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A49D17" w14:textId="77777777" w:rsidR="00D130EA" w:rsidRDefault="00D130EA" w:rsidP="00D130EA">
      <w:pPr>
        <w:pStyle w:val="a4"/>
        <w:ind w:firstLine="708"/>
        <w:jc w:val="both"/>
        <w:rPr>
          <w:b/>
          <w:bCs/>
          <w:color w:val="000000"/>
          <w:sz w:val="28"/>
          <w:szCs w:val="28"/>
          <w:lang w:val="kk-KZ"/>
        </w:rPr>
      </w:pPr>
      <w:r>
        <w:rPr>
          <w:b/>
          <w:bCs/>
          <w:color w:val="000000"/>
          <w:sz w:val="28"/>
          <w:szCs w:val="28"/>
          <w:lang w:val="kk-KZ"/>
        </w:rPr>
        <w:t>ТАКЫРЫП 10</w:t>
      </w:r>
      <w:r w:rsidRPr="00D130EA">
        <w:rPr>
          <w:b/>
          <w:bCs/>
          <w:color w:val="000000"/>
          <w:sz w:val="28"/>
          <w:szCs w:val="28"/>
          <w:lang w:val="kk-KZ"/>
        </w:rPr>
        <w:t>.</w:t>
      </w:r>
    </w:p>
    <w:p w14:paraId="22BD73FE" w14:textId="43EF9143" w:rsidR="00D130EA" w:rsidRPr="00D130EA" w:rsidRDefault="00D130EA" w:rsidP="00D130EA">
      <w:pPr>
        <w:pStyle w:val="a4"/>
        <w:ind w:firstLine="708"/>
        <w:jc w:val="both"/>
        <w:rPr>
          <w:color w:val="000000"/>
          <w:sz w:val="28"/>
          <w:szCs w:val="28"/>
          <w:lang w:val="kk-KZ"/>
        </w:rPr>
      </w:pPr>
      <w:r w:rsidRPr="00D130EA">
        <w:rPr>
          <w:b/>
          <w:bCs/>
          <w:color w:val="000000"/>
          <w:sz w:val="28"/>
          <w:szCs w:val="28"/>
          <w:lang w:val="kk-KZ"/>
        </w:rPr>
        <w:t>ИПОТЕКАЛЫҚ НЕСИЕЛЕНДІРУ  ҰҒЫМЫ  ЖӘНЕ ОНЫҢ ЕРЕКШЕЛІКТЕРІ.</w:t>
      </w:r>
    </w:p>
    <w:p w14:paraId="3F3E6125" w14:textId="2E5B3DAD" w:rsidR="00A8383A" w:rsidRPr="00FA304C" w:rsidRDefault="00A8383A" w:rsidP="00D130EA">
      <w:pPr>
        <w:pStyle w:val="a4"/>
        <w:shd w:val="clear" w:color="auto" w:fill="FFFFFF"/>
        <w:ind w:firstLine="708"/>
        <w:jc w:val="both"/>
        <w:rPr>
          <w:color w:val="000000"/>
          <w:sz w:val="28"/>
          <w:szCs w:val="28"/>
          <w:lang w:val="kk-KZ"/>
        </w:rPr>
      </w:pPr>
      <w:r w:rsidRPr="005A0114">
        <w:rPr>
          <w:color w:val="000000"/>
          <w:sz w:val="28"/>
          <w:szCs w:val="28"/>
          <w:lang w:val="kk-KZ"/>
        </w:rPr>
        <w:t>Ипотека дегеніміз б.з.д. І-ІІ ғ. Рим шекарасында белгілі болған. «Ипотека» термин ретінде б.з.д. VІ ғ. Пайда болды. Ипотека грек тілінен аударғанда кепілдік деген мағына береді.</w:t>
      </w:r>
    </w:p>
    <w:p w14:paraId="57219F5B" w14:textId="0093BCBC" w:rsidR="00A8383A" w:rsidRPr="00FA304C" w:rsidRDefault="00A8383A" w:rsidP="00D130EA">
      <w:pPr>
        <w:pStyle w:val="a4"/>
        <w:shd w:val="clear" w:color="auto" w:fill="FFFFFF"/>
        <w:ind w:firstLine="708"/>
        <w:jc w:val="both"/>
        <w:rPr>
          <w:color w:val="000000"/>
          <w:sz w:val="28"/>
          <w:szCs w:val="28"/>
          <w:lang w:val="kk-KZ"/>
        </w:rPr>
      </w:pPr>
      <w:r w:rsidRPr="005A0114">
        <w:rPr>
          <w:color w:val="000000"/>
          <w:sz w:val="28"/>
          <w:szCs w:val="28"/>
          <w:lang w:val="kk-KZ"/>
        </w:rPr>
        <w:t>Қазақстанда ипотекалық несиелеу меншік туралы Кеңес Үкіметінің заңы қабылданғаннан кейін мүмкін бола бастады. Шын мәнінде алғашқы ипотекалық несиелеу тұрғын үй құрылыс мемлекеттік бағдарламасымен 1994-1995 жылы жүзеге асырыла бастады. Ал бүгінгі таңда коммерциялық банктердің дәстүрлі – базалық қызметі – экономиканы және халықты несиелендіру. Бұл қызмет банктік қызмет көрсету аясындағы маңыздыларға және банкінің актив операцияларына жатады. Көптеген елдерде ипотекалық несиелендірудің халықты тұрғын үймен  қамтамасыз етудегі  ролі баршаға белгілі.  Шағын болса да тұрақты табысы бар  халық топтары үшін  тұрғын үй сатып алуға  жағдайлар жасаумен қоймай,  ипотекалық несие  құрылыс саласына инвестициялар тартуға  мүмкіндік беріп,  қор рыногының  жаңа сегменті  -  ипотекалық  құнды қағаздар  рыногының әрекет етуіне  септігін тигізді. Осының барлығы  тақырыптың өзектілігін,  зерттеу  объектісін және  мәнін, сондай-ақ оның  мақсаттары мен  міндеттерін   таңдауға  негіз болды.</w:t>
      </w:r>
    </w:p>
    <w:p w14:paraId="3FEB5ADF" w14:textId="77777777" w:rsidR="00A8383A" w:rsidRPr="007565E6" w:rsidRDefault="00A8383A" w:rsidP="00D130EA">
      <w:pPr>
        <w:pStyle w:val="a4"/>
        <w:shd w:val="clear" w:color="auto" w:fill="FFFFFF"/>
        <w:jc w:val="both"/>
        <w:rPr>
          <w:i/>
          <w:color w:val="000000"/>
          <w:sz w:val="28"/>
          <w:szCs w:val="28"/>
          <w:lang w:val="kk-KZ"/>
        </w:rPr>
      </w:pPr>
      <w:r w:rsidRPr="005A0114">
        <w:rPr>
          <w:color w:val="000000"/>
          <w:sz w:val="28"/>
          <w:szCs w:val="28"/>
          <w:lang w:val="kk-KZ"/>
        </w:rPr>
        <w:t xml:space="preserve">    </w:t>
      </w:r>
      <w:r w:rsidRPr="007565E6">
        <w:rPr>
          <w:i/>
          <w:color w:val="000000"/>
          <w:sz w:val="28"/>
          <w:szCs w:val="28"/>
          <w:lang w:val="kk-KZ"/>
        </w:rPr>
        <w:t>Зерттеудің мақсаты ретінде қазіргі күнгі  Қазақстандағы ипотекалық  несиелендірудің  даму жолдарын  талдау  көзделіп отыр. Мұндай мақсатқа  коммерциялық банкте  тұтынушылық  несиелендіру   жөніндегі қалыптасқан  көзқарастарды    және  оны арттыруға бағытталған  іс-шараларды жүйеге келтіру  қажеттілігінен  туындап отыр.</w:t>
      </w:r>
    </w:p>
    <w:p w14:paraId="71351B53" w14:textId="6C662698" w:rsidR="00A8383A" w:rsidRPr="00FA304C" w:rsidRDefault="00D130EA" w:rsidP="00D130EA">
      <w:pPr>
        <w:pStyle w:val="a4"/>
        <w:shd w:val="clear" w:color="auto" w:fill="FFFFFF"/>
        <w:jc w:val="both"/>
        <w:rPr>
          <w:color w:val="000000"/>
          <w:sz w:val="28"/>
          <w:szCs w:val="28"/>
          <w:lang w:val="kk-KZ"/>
        </w:rPr>
      </w:pPr>
      <w:r>
        <w:rPr>
          <w:color w:val="000000"/>
          <w:sz w:val="28"/>
          <w:szCs w:val="28"/>
          <w:lang w:val="kk-KZ"/>
        </w:rPr>
        <w:t>И</w:t>
      </w:r>
      <w:r w:rsidR="00A8383A" w:rsidRPr="005A0114">
        <w:rPr>
          <w:b/>
          <w:bCs/>
          <w:color w:val="000000"/>
          <w:sz w:val="28"/>
          <w:szCs w:val="28"/>
          <w:lang w:val="kk-KZ"/>
        </w:rPr>
        <w:t>потекалық несилендіру жүйесі:  ұғымы, бағыттары, түрлері</w:t>
      </w:r>
    </w:p>
    <w:p w14:paraId="1D663D2F" w14:textId="77777777" w:rsidR="00A8383A" w:rsidRPr="00FA304C" w:rsidRDefault="00A8383A" w:rsidP="00D130EA">
      <w:pPr>
        <w:pStyle w:val="a4"/>
        <w:shd w:val="clear" w:color="auto" w:fill="FFFFFF"/>
        <w:jc w:val="both"/>
        <w:rPr>
          <w:color w:val="000000"/>
          <w:sz w:val="28"/>
          <w:szCs w:val="28"/>
          <w:lang w:val="kk-KZ"/>
        </w:rPr>
      </w:pPr>
      <w:r w:rsidRPr="005A0114">
        <w:rPr>
          <w:b/>
          <w:bCs/>
          <w:color w:val="000000"/>
          <w:sz w:val="28"/>
          <w:szCs w:val="28"/>
          <w:lang w:val="kk-KZ"/>
        </w:rPr>
        <w:t>    </w:t>
      </w:r>
      <w:r w:rsidRPr="005A0114">
        <w:rPr>
          <w:color w:val="000000"/>
          <w:sz w:val="28"/>
          <w:szCs w:val="28"/>
          <w:lang w:val="kk-KZ"/>
        </w:rPr>
        <w:t>Жылжымайтын мүлікті, оның ішінде меншіктегі жерді де, кепілге  қоюмен және сол  арқылы  мәмілені сенімді етіп  берілетін ипотекалық несие </w:t>
      </w:r>
    </w:p>
    <w:p w14:paraId="7645FB7A" w14:textId="533024E1"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несиелендірудің</w:t>
      </w:r>
      <w:r w:rsidR="007565E6">
        <w:rPr>
          <w:color w:val="000000"/>
          <w:sz w:val="28"/>
          <w:szCs w:val="28"/>
          <w:lang w:val="kk-KZ"/>
        </w:rPr>
        <w:t xml:space="preserve"> </w:t>
      </w:r>
      <w:r w:rsidRPr="005A0114">
        <w:rPr>
          <w:color w:val="000000"/>
          <w:sz w:val="28"/>
          <w:szCs w:val="28"/>
          <w:lang w:val="kk-KZ"/>
        </w:rPr>
        <w:t>нарық экономикасында  белсенді  қолданылатын  нысандарының біріне жатады.  Жерге  деген меншік  құқығы  нарықтық  несиелік  қатынастар  аясына меншігінде  жекешелендірілген пәтерлері, жер телімдері, тұрғын үй қорлары  бар  кәсіпорындарды,  ұйымдарды,  фирмалары,  халықты   тартады.</w:t>
      </w:r>
    </w:p>
    <w:p w14:paraId="75CD7B7E"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xml:space="preserve">     Ипотекалық несие  кәсіпорындардың,  фирмалардың  және  тұрғын үй  құрылысының   қажеттіліктерін   мемлекет тарапынан қаржыландыру </w:t>
      </w:r>
      <w:r w:rsidRPr="005A0114">
        <w:rPr>
          <w:color w:val="000000"/>
          <w:sz w:val="28"/>
          <w:szCs w:val="28"/>
          <w:lang w:val="kk-KZ"/>
        </w:rPr>
        <w:lastRenderedPageBreak/>
        <w:t>көздерін банк несиесімен  алмастыруда  үлкен роль атқарады.  Оның  алға басуы  шаруашылық ететін  субъектілердің    ұзақ мерзімді  сипаттағы  несиелік ресурстардың  тапшылығы,  инфляцияның жоғары қарқындылығы жағдайында инвестициялық  белсенділігін  ұлғайтуға  әсер етеді. </w:t>
      </w:r>
    </w:p>
    <w:p w14:paraId="67077A7F"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Ипотекалық несилендіру жүйесі  екі бағыттан тұрады:</w:t>
      </w:r>
    </w:p>
    <w:p w14:paraId="24F33F5E"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 ипотекалық  несиелердің   шаруашылық ететін  субъектілерге  және халыққа  тікелей берілуі;</w:t>
      </w:r>
    </w:p>
    <w:p w14:paraId="22D2BBD6" w14:textId="1B25F321"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xml:space="preserve"> - ипотекалық  несилерді (несиелік  міндеттемелерді)  несилендіруге  ресурстардың қосымша тартылуын  қамтамасыз ететін  екінші рынокта  сату.</w:t>
      </w:r>
    </w:p>
    <w:p w14:paraId="097CCD8C"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Бірінші бағытымен  негізінен  ипотекалық  банктер айналысып келсе,  екіншісімен  - ипотекалық банктердің  мүлікті кепілге қоюмен  қамтамасыз етілген активтерін сатып алатын және кейін оларды өз атынан  олардың базасында  құнды қағаздар (облигациялар) шығаратын    қаржы компаниялары,  қорлар  айналысады. Құнды қағаздар ликвидті  болып келеді, себебі  олар жылжымайтын мүлікпен қамсыздандырылған, және олар  инвестициялар арқасында  ұзақ мерзімді  және тұрақты  табыс алуға  мүмкіндік береді.</w:t>
      </w:r>
    </w:p>
    <w:p w14:paraId="13E62E4E"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Кейбір қаржы компанияларының  міндеттемелері бойынша шетелде  кепілгер ретінде  мемлекет  белгіленеді, ол болса, олардың сенімділігін  арттырады. Ипотекалық  несиелер  жылжымайтын мүлікті  кепліге қою - ипотекаға негізделеді.</w:t>
      </w:r>
    </w:p>
    <w:p w14:paraId="008B33E4"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Ипотеканы  кепіл  заты иегерінің болуысыз  дамыту   мүмкін емес, өйткені  жер мен  жылжымайтын мүлікті  кепілге тек  кепіл  затының иегері ғана  қоя  алады, сондай-ақ  осы иегердің  оның меншігіндегі жылжымайтын мүлікті  еркін   шеттету құқығынсыз  да мүмкін емес.</w:t>
      </w:r>
    </w:p>
    <w:p w14:paraId="7752653A"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Бұл жағдайда  ғимараттардың  ипотекасы ол орналасқан  жер телімінің ипотекасымен  бірге  ресімделеді.  Қазақстанда  жылжымайтын мүлікпен  және</w:t>
      </w:r>
    </w:p>
    <w:p w14:paraId="2F025324"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xml:space="preserve">жермен  операцияларды жүзеге асыруға жағдай жасайтын  нормативтік құқықтық база  әзірленуде. Қазақстан Республикасының  Конституциясында  жерге деген меншік құқығын   және оны сату-сатып алу,  кепілге қою,  жалға беру және т.б.   операцияларды  заңдастыратын  бірқатар  құқықтық нормалар  қалыптастырылды. Кепіл туралы,  банктар мен  банк қызмет туралы,  жекешелендіру туралы  заңдар қабылданды. Тұрғын үй саласын  қаржыландыру ,  ипотекалық несилендіруді  дамыту жөнінде </w:t>
      </w:r>
      <w:r w:rsidRPr="005A0114">
        <w:rPr>
          <w:color w:val="000000"/>
          <w:sz w:val="28"/>
          <w:szCs w:val="28"/>
          <w:lang w:val="kk-KZ"/>
        </w:rPr>
        <w:lastRenderedPageBreak/>
        <w:t>бірқатар  қосымша  шаралар  көзделген  Президентің  бірқатар  жарлықтары  мен үкіметтің  қаулылары  қабылданды.</w:t>
      </w:r>
    </w:p>
    <w:p w14:paraId="073C4EB1" w14:textId="77777777" w:rsidR="00A8383A" w:rsidRPr="00512D65" w:rsidRDefault="00A8383A" w:rsidP="00D130EA">
      <w:pPr>
        <w:pStyle w:val="a4"/>
        <w:shd w:val="clear" w:color="auto" w:fill="FFFFFF"/>
        <w:jc w:val="both"/>
        <w:rPr>
          <w:color w:val="000000"/>
          <w:sz w:val="28"/>
          <w:szCs w:val="28"/>
          <w:lang w:val="kk-KZ"/>
        </w:rPr>
      </w:pPr>
      <w:r w:rsidRPr="005A0114">
        <w:rPr>
          <w:color w:val="000000"/>
          <w:sz w:val="28"/>
          <w:szCs w:val="28"/>
          <w:lang w:val="kk-KZ"/>
        </w:rPr>
        <w:t>      Қазақстаннның  заңнамасында ипотека болып жермен тікелей байланысты кәсіпорынды,  ғимаратты немесе өзге де объектіні оған тиесілі  жер  телімімен бірге  немесе оны  пайдалану құқығымен  кепілге қою  танылады.</w:t>
      </w:r>
    </w:p>
    <w:p w14:paraId="2FA3A223"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Ипотека -  міндеттемені  жылжымайтын мүлікпен қамтамасыз ету әдістерінің біріне жатады.  Және, бұл ретте  кепілзат иесі  кепілгер  міндететмесін орындамаған жағдайда  кепілге қойылған  жылжымайтын мүлік арқылы  қанағаттануы мүмкін. Ипотека  кез келген ақшалай  міндеттемені  қамтамасыз етуде қолданылуы мүмкін, сондай-ақ ол  несилеік келісімге қатысты да міндеттемені  қамтамасыз етуге  пайдаланылады.</w:t>
      </w:r>
    </w:p>
    <w:p w14:paraId="338FD748"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Жылжымайтын мүлік  санатына  жер немесе  онымен тікелей байланысты  объектілер (кәсіпорындар,  тұрғын және тұрғын емес  үйлер, жолдар)  жатады.</w:t>
      </w:r>
    </w:p>
    <w:p w14:paraId="3042B255"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Ипотекалық несиелендіруде   мәмілелерді құқықтық  түрді рәсімдеудің  маңызы зор,  себебі   бұл мәмілелердің  негізін  кепілге қойылатын  жылжымайтын мүлікке деген   меншік құқықығы немесе  шаруашылық   иемдену құқығы  қалайды.  Заңнамада ипотекалық несиелендірудің  нақты бір  тәртібі көзделген.</w:t>
      </w:r>
    </w:p>
    <w:p w14:paraId="09C0442B"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Кепілзат  туралы  келісімнің  субъектілері болып мыналар табылады:</w:t>
      </w:r>
    </w:p>
    <w:p w14:paraId="3003DE91"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кепіл туралы  келісімнің тараптары (кепілгер және кепілге қойылған затты ұстаушы)  заңды және жеке тұлғалар;</w:t>
      </w:r>
    </w:p>
    <w:p w14:paraId="1F7E3C51"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біртұтас  кепіл реестрін  ұстаушы.</w:t>
      </w:r>
    </w:p>
    <w:p w14:paraId="48DCA885"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Ипотека туралы келісім  жазбаша түрде жасалып,  нотариалды түрде куәландырылуы тиіс. Ипотекалық келісім кепілгердің әрекет етуінің   едәуір еркіндігін  көздеуі мүмкін, атап айтқанда онда келесідей мүмкіншіліктер  көзделуі мүмкін:</w:t>
      </w:r>
    </w:p>
    <w:p w14:paraId="5439DFE4"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а)  кепілге қойылған  мүлікті  міндеттеме бойынша  қарызды сатып алушыға  ауыстырып  шеттету;</w:t>
      </w:r>
    </w:p>
    <w:p w14:paraId="4B4F050B"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ә) мүлікті  жалға беру;</w:t>
      </w:r>
    </w:p>
    <w:p w14:paraId="31816152"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б) мүлікке жаңа қарыздар  жүгін түсіру және т.б. мүмкіндіктер.</w:t>
      </w:r>
    </w:p>
    <w:p w14:paraId="4B7F56F6"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lastRenderedPageBreak/>
        <w:t>    Кепілзаттың  бір түріне  заклад (кепілге салу) жатады.  Бұл жағдайда  кепілге салынған мүлік  кепілзат ұстаушының иелігіне  осы мүлікпен қамтамасыз етілетін  несие бойынша  міндеттеме орындалғанша  беріледі.</w:t>
      </w:r>
    </w:p>
    <w:p w14:paraId="6F3802D7"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Кәсіпорынның  ипотекасы  оның бүкіл мүлігіне, оның ішінде  негізгі  қорларына  және айналым қаражатына,  сондай-ақ, егер  заңмен немесе келісіммен басқаша  белгіленбесе,  кәсіпорынның  жеке балансында  көрсетілген  өзге де құнды заттарға  қолданылады.</w:t>
      </w:r>
    </w:p>
    <w:p w14:paraId="52D1EC63"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Ипотека туралы келісімде келесідей деректер көрсетілуі тиіс:</w:t>
      </w:r>
    </w:p>
    <w:p w14:paraId="5A667C96"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кепілгердің  және кепілзатын ұстаушының  атауы  және олардың орналасқан жерлері;</w:t>
      </w:r>
    </w:p>
    <w:p w14:paraId="28C6728A"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орындалуы осы кепілге салу шартымен  қамтамасыз етілетін  несиелік  келісімнің  немесе  өзге де міндеттеменің  атауы,  келісімді  жасау күні және орны;</w:t>
      </w:r>
    </w:p>
    <w:p w14:paraId="6024EF1F"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ипотекамен қамтамасыз етілген  негізгі міндеттеменің  сомасы;</w:t>
      </w:r>
    </w:p>
    <w:p w14:paraId="03F6740C"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ипотекамен қамтамасыз етілген  сомаларды төлеу  мерзімдері;</w:t>
      </w:r>
    </w:p>
    <w:p w14:paraId="20CEA689"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кепілге қойылған  жылжымайтын мүліктің  сипаты  және оның ақшалай құны,  орналасқан жері;</w:t>
      </w:r>
    </w:p>
    <w:p w14:paraId="32D795C2"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иегердің кепілге қойылған мүлікке деген құқығын растайтын  құжаттардың атауы;</w:t>
      </w:r>
    </w:p>
    <w:p w14:paraId="139911F7"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кепілге қойылған  мүлікке өзге  міндеттемелер салынбағандығы туралы  сілтеме;</w:t>
      </w:r>
    </w:p>
    <w:p w14:paraId="7252E614"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кепілгер мен  кепілзатты ұстаушының қолтаңбалары;</w:t>
      </w:r>
    </w:p>
    <w:p w14:paraId="715173B1"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ипотеканы тіркеген органның  атауы,  тіркелген   күні мен жері.</w:t>
      </w:r>
    </w:p>
    <w:p w14:paraId="5CD032D4"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Тараптардың келісімі  бойынша  кепіл шартына өзге де жағдайлар  енгізілуі мүмкін.</w:t>
      </w:r>
    </w:p>
    <w:p w14:paraId="3A3ACDA7"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Ипотека  кепілзатты ұсташыға  негізгі қарыз  сомасының және ол бойынша проценттердің   төленуін,  несиелік ресурстарды  пайдаланумен байланысты шығындардың өтелуін,  және қажет болған жағдайда  ипотека  затын  сатуға жұмсалатын  шығындардың өтелуін  қамтамасыз етуі тиіс.  Ипотека  кәсіпорынның,  құрылыстың, ғимараттың  немесе өзге де объектінің  орналасқан жеріндегі   тиісті</w:t>
      </w:r>
    </w:p>
    <w:p w14:paraId="7CF042F3"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lastRenderedPageBreak/>
        <w:t>органдарда  міндетті түрде  тіркелуге жатады.   Ипотека  затына  меншік құқығы  ауысқан кезде  өзге тұлға  ипотека  қай жерде тіркелген болса, сол жерде  ол да тіркелуі тиіс.</w:t>
      </w:r>
    </w:p>
    <w:p w14:paraId="284568D4"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Несиелендіру  субъектісіне  қарай  тұрғын үй құрылысына берілетін ипотекалық ссудалар  осы үйдің болашақ  иегеріне берілетін  несиеге және  мердігерлерге  берілетін  ссудаларға бөлінеді.</w:t>
      </w:r>
    </w:p>
    <w:p w14:paraId="09D34CEF"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Тұрғын үй құрылысына несие  құрылыс салушыға  белгіленген тәртіппен  жер телімінің  бөлініп берілуімен және  тиісті органдардың  тұрғын үй салуға берген рұқсаты  болғанда беріледі.</w:t>
      </w:r>
    </w:p>
    <w:p w14:paraId="0A3B1DFB"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Тұрғын үйді  салуға (реконструкциялауға)  несие жобалармен және  құрылыс-монтаждық жұмыстарды  жүзеге асыруға мердігерлік  келісімдермен  көзделген  құрылыстың  (реконструкциялаудың) мерзімдері мен  құны  аясында  беріледі.</w:t>
      </w:r>
    </w:p>
    <w:p w14:paraId="18F9DFA8"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Несиелендіру объектілеріне мыналар жатады:</w:t>
      </w:r>
    </w:p>
    <w:p w14:paraId="4505EFB8"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тұрғын үй құрылысына  жер сатып алу және оны  жайластыру;</w:t>
      </w:r>
    </w:p>
    <w:p w14:paraId="0FCA4ED2"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тұрғын үй салу (реконструкциялау);</w:t>
      </w:r>
    </w:p>
    <w:p w14:paraId="5F3E941F" w14:textId="77777777" w:rsidR="00A8383A" w:rsidRPr="005A0114" w:rsidRDefault="00A8383A" w:rsidP="00D130EA">
      <w:pPr>
        <w:pStyle w:val="a4"/>
        <w:shd w:val="clear" w:color="auto" w:fill="FFFFFF"/>
        <w:jc w:val="both"/>
        <w:rPr>
          <w:color w:val="000000"/>
          <w:sz w:val="28"/>
          <w:szCs w:val="28"/>
        </w:rPr>
      </w:pPr>
      <w:r w:rsidRPr="005A0114">
        <w:rPr>
          <w:color w:val="000000"/>
          <w:sz w:val="28"/>
          <w:szCs w:val="28"/>
          <w:lang w:val="kk-KZ"/>
        </w:rPr>
        <w:t>- тұрғын үй сатып алу.</w:t>
      </w:r>
    </w:p>
    <w:p w14:paraId="7EC54E30"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Несиелендіру  объектісіне қарай  банктер  тұрғын үй  несиелерінің үш</w:t>
      </w:r>
    </w:p>
    <w:p w14:paraId="72557AF9"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түрін  ұсынады:</w:t>
      </w:r>
    </w:p>
    <w:p w14:paraId="545BA61B"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жерге берілетін  несие;</w:t>
      </w:r>
    </w:p>
    <w:p w14:paraId="5B003931"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құрылысқа берілетін несие;</w:t>
      </w:r>
    </w:p>
    <w:p w14:paraId="329EEF68"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тұрғын үй сатып алуға берілетін несие.</w:t>
      </w:r>
    </w:p>
    <w:p w14:paraId="1653441F"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Тұрғын үй несиелері  туралы ережеде  тұрғын үй құрылысына  несиелер  несиелік желі ашу  арқылы жүзеге асырылады деп атап көрсетілген.  Бұл ретте  ссуда  қарызданушыға, құрылыс-монтаждау жұмыстары кезеңдерінің  құнына  сәйкес келетін  бөлшектермен беріледі.</w:t>
      </w:r>
    </w:p>
    <w:p w14:paraId="13691CDA"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Құрылысты қаржыландыру  процесінде  банк  ақшалай  қаражаттың мақсатты жұмсалуына  және  құрылыс графигінің сақталуына бақылау  жүргізіп отырады.</w:t>
      </w:r>
    </w:p>
    <w:p w14:paraId="42848487"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xml:space="preserve">    Банк беретін несиенің сомасы  әдетте  жер сатып алу  және оны жайластыру  құнының,  тұрғын үйді салудың (реконструкциялаудың) немесе кепіл шартында белгіленген оны сатып алу құнының 70 процентінен  аспауы </w:t>
      </w:r>
      <w:r w:rsidRPr="005A0114">
        <w:rPr>
          <w:color w:val="000000"/>
          <w:sz w:val="28"/>
          <w:szCs w:val="28"/>
          <w:lang w:val="kk-KZ"/>
        </w:rPr>
        <w:lastRenderedPageBreak/>
        <w:t>тиіс, ал  шығындардың қалған бөлігін  қарызданушы өз қаражаты есебінен жұмсауы  шарт.</w:t>
      </w:r>
    </w:p>
    <w:p w14:paraId="70DD04C2"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Құрылысқа  несие беру туралы  шешімді  несие беруші банк  қарыз алушының  несиелік тапсырысы негізінде  қабылдайды.</w:t>
      </w:r>
    </w:p>
    <w:p w14:paraId="6A0C7EE2"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Несиені пайдаланудың  мақсаты мен мерзімі, оны  қамтамасыз ету нысаны  көрсетілетін ссуда бөлу туралы  өтінішпен қатар,  тапсырысқа мыналар кіреді:</w:t>
      </w:r>
    </w:p>
    <w:p w14:paraId="7C6CA067"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заңды тұлға қырз алушылар үшін – құрылтай және тіркелу құжаттары:  кәсіпорынның  бухгалтерлік балансы;  табыстардың  және міндетті төлемдердің түсу  графигі;  ссуда қамтамасыз етілетінін  растайтын  құжаттар; несиені  пайдаланудың  техникалық-экономикалық  негіздемесі және  несиеленетін  шығындардың  болжамды  өтелімділігін  есептеу;  құрылыс салынатын  жер учаскесіне деген  құқықты растайтын  құжаттар;  белгіленген тәртіппен   бекітілген  жобалық-сметалық құжаттама;   мердігерлік құрылыс жұмыстарын  жүзеге асыруға  берілген  келісім-шарттардың көшірмелері;  несие беруші талап етуі мүмкін өзге де құжаттар.</w:t>
      </w:r>
    </w:p>
    <w:p w14:paraId="6E529CBB"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жеке тұлғалар үшін – құрылыс салу  учаскесіне  құқығын  растайтын құжаттар;  құрылыс салуға  рұқсат қағаз;  белгіленген тәртіппен  келісілген  жобалық-сметалық  құжаттама;  қарыз алушының  төлем қабеліттілігін анықтауға қажетті  құжаттар;  банк талап етуі мүмкін  өзге де құжаттар. Несиені  қамтамасыз ету үшін  кепілзат мен  кепілдіктер  беріледі.</w:t>
      </w:r>
    </w:p>
    <w:p w14:paraId="7253A1CC"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Тапсырысты қарау  кезеңінде несие беруші  қарыз алушының  төлем қабілеттілігін  және қаржылай тұрақтығын зерттейді, құрылыстың бюджетін (қаржыландыру көздері және  салынған  тұрғын үйді  пайдалану  жоспарлары – сату,  жалға беру) бағалайды, құрылыс орналасқан жердегі  тұрғын үй рыногының сұраныстарын    зерттейді.</w:t>
      </w:r>
    </w:p>
    <w:p w14:paraId="0D7316A8"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Ссуда беру кезінде банк пен  қарыз алушының  қарым-қатынастарын  белгілейтін  негізгі құжаттарға   несиелік келісім  мен  кепілзат (ипотека) туралы  шарт жатады (2,3, – қосымшалар).</w:t>
      </w:r>
    </w:p>
    <w:p w14:paraId="1338F523"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xml:space="preserve">     Несиелік келісімде: ссуданы алудың мақсаты,  несиенің  көлемі мен мерзімдері,  несиені беру  және өтеу тәртібі, проценттік ставка,  оның өзгеруінің шарттары мен кезеңділігі,  қарыз алушының  несиелік міндеттемесінің  қамтамасыз етілуі,  ссуданы сақтандыру  шарттары,  несиенің  қамтамасыз етілуін  және мақсатты пайдаланылуын  тексеру нысандары, несиені  мақсаттан тыс  пайдалану </w:t>
      </w:r>
      <w:r w:rsidRPr="005A0114">
        <w:rPr>
          <w:color w:val="000000"/>
          <w:sz w:val="28"/>
          <w:szCs w:val="28"/>
          <w:lang w:val="kk-KZ"/>
        </w:rPr>
        <w:lastRenderedPageBreak/>
        <w:t>және  ссуданы дер кезінде қайтармау  үшін қолданылатын санкциялар, айыппұлдар  төлеу</w:t>
      </w:r>
    </w:p>
    <w:p w14:paraId="0B210BD8"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тәртібі,  келісімді бұзу  тәртібі, несие беруші мен қарыз алушының  келісімі бойынша  өзге де шарттар.</w:t>
      </w:r>
    </w:p>
    <w:p w14:paraId="0DD025EE"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Негізгі қарыздың және  ссуда бойынша проценттердің  толығымен өтелуіне дейін  қарыз алушының  банктің  жазбаша келісімінсіз  жылжымайтын мүлікке  деген мүліктік  құқықтарын үшінші тұлғаға  сатуға  немесе  шегінім жасап беруге құқығы жоқ.</w:t>
      </w:r>
    </w:p>
    <w:p w14:paraId="054BC161"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Қарыз алушының несиені қайтаруға  мүмкіндігі болмаған жағдайда,  банктің шығындарын өтеу үшін,   кепілге  қойылған  мүлікті  өндіріп алу  және сату жүргізіледі.</w:t>
      </w:r>
    </w:p>
    <w:p w14:paraId="46465644"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Тұрғын үй сатып алуға  несиелер берудің  сұлбасы мен шарттарын  банк  қарыз алушымен  мақұлдасу арқылы  белгілейді.  Несилендіру құралы ретінде  ауыспалы  проценттік ставканы қолдану,  негізгі  қарыздың  сомасын индекстеу,  қарыз алушының  төлемдерін кейінге қалдыру  шаралары  қолданылуы мүмкін.  Несиенің түріне қарай,  кепілзат (ипотека) туралы  келісімде  несиені   қамтамасыз етудің  нысаны,  мөлшері  және тәртібі  көрсетіледі (4-қосымша).</w:t>
      </w:r>
    </w:p>
    <w:p w14:paraId="1368591B" w14:textId="77777777" w:rsidR="00A8383A" w:rsidRPr="00FA304C" w:rsidRDefault="00A8383A" w:rsidP="00D130EA">
      <w:pPr>
        <w:pStyle w:val="a4"/>
        <w:shd w:val="clear" w:color="auto" w:fill="FFFFFF"/>
        <w:jc w:val="both"/>
        <w:rPr>
          <w:color w:val="000000"/>
          <w:sz w:val="28"/>
          <w:szCs w:val="28"/>
          <w:lang w:val="kk-KZ"/>
        </w:rPr>
      </w:pPr>
      <w:r w:rsidRPr="005A0114">
        <w:rPr>
          <w:color w:val="000000"/>
          <w:sz w:val="28"/>
          <w:szCs w:val="28"/>
          <w:lang w:val="kk-KZ"/>
        </w:rPr>
        <w:t>   Әрбір ипотекалық  банк  ипотекалық несиелер берудің  өзіндік  сұлбасын  қолданады. Олар  несиелендіру объектілері мен субъектілері,  ресуртарды шоғырландыру  әдістері,  негізгі қарыз бен проценттерді  өндіріп алу  әдістері бойынша сан алуан болып келеді.</w:t>
      </w:r>
    </w:p>
    <w:p w14:paraId="7873A0D3" w14:textId="252F1197" w:rsidR="002D1AFB" w:rsidRPr="00FA304C" w:rsidRDefault="002D1AFB" w:rsidP="00D130EA">
      <w:pPr>
        <w:ind w:firstLine="400"/>
        <w:jc w:val="both"/>
        <w:rPr>
          <w:rFonts w:ascii="Times New Roman" w:hAnsi="Times New Roman" w:cs="Times New Roman"/>
          <w:color w:val="000000" w:themeColor="text1"/>
          <w:sz w:val="28"/>
          <w:szCs w:val="28"/>
          <w:lang w:val="kk-KZ"/>
        </w:rPr>
      </w:pPr>
    </w:p>
    <w:p w14:paraId="71B38773" w14:textId="77777777" w:rsidR="00D5622F" w:rsidRPr="00FA304C" w:rsidRDefault="00D5622F" w:rsidP="00D130EA">
      <w:pPr>
        <w:rPr>
          <w:lang w:val="kk-KZ"/>
        </w:rPr>
      </w:pPr>
    </w:p>
    <w:sectPr w:rsidR="00D5622F" w:rsidRPr="00FA30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622F"/>
    <w:rsid w:val="00006ED4"/>
    <w:rsid w:val="00081BEE"/>
    <w:rsid w:val="00185C99"/>
    <w:rsid w:val="002D1AFB"/>
    <w:rsid w:val="003767E7"/>
    <w:rsid w:val="00512D65"/>
    <w:rsid w:val="005A0114"/>
    <w:rsid w:val="006103EE"/>
    <w:rsid w:val="007565E6"/>
    <w:rsid w:val="007721D6"/>
    <w:rsid w:val="008018E9"/>
    <w:rsid w:val="00803064"/>
    <w:rsid w:val="00921615"/>
    <w:rsid w:val="0096501C"/>
    <w:rsid w:val="00A80CEA"/>
    <w:rsid w:val="00A8383A"/>
    <w:rsid w:val="00A9420B"/>
    <w:rsid w:val="00BA6D86"/>
    <w:rsid w:val="00D130EA"/>
    <w:rsid w:val="00D5622F"/>
    <w:rsid w:val="00DB2660"/>
    <w:rsid w:val="00E729C4"/>
    <w:rsid w:val="00F57C54"/>
    <w:rsid w:val="00FA304C"/>
    <w:rsid w:val="00FF3F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3F3785"/>
  <w15:docId w15:val="{1D2B3A28-300B-4A81-B1E0-4413E37DE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622F"/>
    <w:pPr>
      <w:spacing w:line="254" w:lineRule="auto"/>
      <w:ind w:left="720"/>
      <w:contextualSpacing/>
    </w:pPr>
    <w:rPr>
      <w:rFonts w:eastAsiaTheme="minorHAnsi"/>
      <w:lang w:eastAsia="en-US"/>
    </w:rPr>
  </w:style>
  <w:style w:type="character" w:customStyle="1" w:styleId="s0">
    <w:name w:val="s0"/>
    <w:rsid w:val="00921615"/>
    <w:rPr>
      <w:rFonts w:ascii="Times New Roman" w:hAnsi="Times New Roman" w:cs="Times New Roman" w:hint="default"/>
      <w:b w:val="0"/>
      <w:bCs w:val="0"/>
      <w:i w:val="0"/>
      <w:iCs w:val="0"/>
      <w:strike w:val="0"/>
      <w:dstrike w:val="0"/>
      <w:color w:val="000000"/>
      <w:sz w:val="28"/>
      <w:szCs w:val="28"/>
      <w:u w:val="none"/>
      <w:effect w:val="none"/>
    </w:rPr>
  </w:style>
  <w:style w:type="paragraph" w:styleId="a4">
    <w:name w:val="Normal (Web)"/>
    <w:basedOn w:val="a"/>
    <w:uiPriority w:val="99"/>
    <w:semiHidden/>
    <w:unhideWhenUsed/>
    <w:rsid w:val="00FF3F88"/>
    <w:pPr>
      <w:spacing w:before="100" w:beforeAutospacing="1" w:after="100" w:afterAutospacing="1" w:line="240" w:lineRule="auto"/>
    </w:pPr>
    <w:rPr>
      <w:rFonts w:ascii="Times New Roman" w:hAnsi="Times New Roman" w:cs="Times New Roman"/>
      <w:sz w:val="24"/>
      <w:szCs w:val="24"/>
    </w:rPr>
  </w:style>
  <w:style w:type="character" w:styleId="a5">
    <w:name w:val="Hyperlink"/>
    <w:basedOn w:val="a0"/>
    <w:uiPriority w:val="99"/>
    <w:semiHidden/>
    <w:unhideWhenUsed/>
    <w:rsid w:val="00FF3F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858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1968</Words>
  <Characters>11222</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ramazanbakitulu.01@mail.ru</dc:creator>
  <cp:lastModifiedBy>admin</cp:lastModifiedBy>
  <cp:revision>2</cp:revision>
  <dcterms:created xsi:type="dcterms:W3CDTF">2025-11-11T16:10:00Z</dcterms:created>
  <dcterms:modified xsi:type="dcterms:W3CDTF">2025-11-11T16:10:00Z</dcterms:modified>
</cp:coreProperties>
</file>